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37acedbda4dd7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18475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TEHNIČKA I INDUSTRIJSKA ŠKOLA Ruđera Boškovića u Sinju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1.102.772,90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1.208.184,66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109,6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1.243.772,68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1.197.125,65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11.059,01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PRIHODA OD NEFINANCIJSKE IMOVINE (šifre 7-4,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X002, 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1.200,00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11.059,01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 Prihodi u 2026. godini na ime ministarstva znanosti, obrazovanja i sporta su  u iznosu od 1.072.822,16€, a rashodi su bili u iznosu od 1.074.805,13€ (manjak prihoda ministarstva znanosti, obrazovanja i sporta  iznosi 1.982,97€).</w:t>
      </w:r>
    </w:p>
    <w:p>
      <w:r>
        <w:t xml:space="preserve">Splitsko-dalmatinska županija je doznačila sredstva u ukupnom iznosu do 113.448,65€,a rashodi su bili ukupni u iznosu od 99.389,92€ (višak prihoda u iznosu od 14.058,73€).</w:t>
      </w:r>
    </w:p>
    <w:p>
      <w:r>
        <w:t xml:space="preserve">Prihodi od iznajmljivanja školskih prostora iznose 5.220,85€,a rashodi na ime vlastitih sredstava su u iznosu od 5.535,42€ (manjak prihoda poslovanja u iznosu od  314,57€).</w:t>
      </w:r>
    </w:p>
    <w:p>
      <w:r>
        <w:t xml:space="preserve">Prihodi za posebne namjene su ostvareni u iznosu od 16.693,00€, a rashodi na ime tih izvora su 17.395,18€ (manjak prihoda poslovanja od 702,18€).</w:t>
      </w:r>
    </w:p>
    <w:p>
      <w:r>
        <w:t xml:space="preserve">Za ovo izvještajno razdoblje ostvaren je višak prihoda u iznosu od 11.059,01€.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iz inozemstva i od subjekata unutar općeg proračuna (šifre 631+632+633+634+635+636+637+638+639)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969.850,29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1.072.822,16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110,6</w:t>
            </w:r>
          </w:p>
        </w:tc>
      </w:tr>
    </w:tbl>
    <w:p>
      <w:pPr>
        <w:spacing w:before="0" w:after="0"/>
      </w:pPr>
    </w:p>
    <w:p>
      <w:r>
        <w:t xml:space="preserve">Ministarstvo znanosti i obrazovanja je doznačilo sredstva za plaću za prosinac/2025. u siječnju 2026. godine što je uvjetovalo većim prihodima u odnosu na isto razdoblje 2025.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proizvoda i robe te pruženih usluga, prihodi od donacija te povrati po protestiranim jamstvima (šifre 661+663)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2.614,89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5.220,68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199,7</w:t>
            </w:r>
          </w:p>
        </w:tc>
      </w:tr>
    </w:tbl>
    <w:p>
      <w:pPr>
        <w:spacing w:before="0" w:after="0"/>
      </w:pPr>
    </w:p>
    <w:p>
      <w:r>
        <w:t xml:space="preserve">U 2026. godini smo ostvarili veći prihod od iznajmljivanja sportske dvorane jer je povećan interes za sportske aktivnosti-više vanjskih korisnika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prijevoz, za rad na terenu i odvojeni život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28.835,47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25.932,92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89,9</w:t>
            </w:r>
          </w:p>
        </w:tc>
      </w:tr>
    </w:tbl>
    <w:p>
      <w:pPr>
        <w:spacing w:before="0" w:after="0"/>
      </w:pPr>
    </w:p>
    <w:p>
      <w:r>
        <w:t xml:space="preserve">Troškovi prijevoza su manji u odnosu na 2025. godinu jer je zaposlenik koji je putovao na relaciji Kaštela-Sinj-Kaštela otišlo u mirovinu, a zaposlen je novi djelatnik koji stanuje u Sinju i nema pravu na prijevoz.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Stručno usavršavanje zaposlenika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639,30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811,92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127,0</w:t>
            </w:r>
          </w:p>
        </w:tc>
      </w:tr>
    </w:tbl>
    <w:p>
      <w:pPr>
        <w:spacing w:before="0" w:after="0"/>
      </w:pPr>
    </w:p>
    <w:p>
      <w:r>
        <w:t xml:space="preserve">Djelatnici su pokazali sve veći interes za odlazak na stručna usavršavanja u odnosu na 2025. godinu.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Uredski materijal i ostali materijalni rashodi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11.159,83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3.173,92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28,4</w:t>
            </w:r>
          </w:p>
        </w:tc>
      </w:tr>
    </w:tbl>
    <w:p>
      <w:pPr>
        <w:spacing w:before="0" w:after="0"/>
      </w:pPr>
    </w:p>
    <w:p>
      <w:r>
        <w:t xml:space="preserve">Troškovi uredskog materijala su manji jer se krenulo s modularnom nastavom pa smanjena je potreba za uredskim materijalom-nastavnim materijalom.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Energija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25.405,01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35.588,50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140,1</w:t>
            </w:r>
          </w:p>
        </w:tc>
      </w:tr>
    </w:tbl>
    <w:p>
      <w:pPr>
        <w:spacing w:before="0" w:after="0"/>
      </w:pPr>
    </w:p>
    <w:p>
      <w:r>
        <w:t xml:space="preserve">Povećani troškovi energije uzrokovali su veće troškove u ovoj godini.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telefona, interneta, pošte i prijevoza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912,98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1.918,48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210,1</w:t>
            </w:r>
          </w:p>
        </w:tc>
      </w:tr>
    </w:tbl>
    <w:p>
      <w:pPr>
        <w:spacing w:before="0" w:after="0"/>
      </w:pPr>
    </w:p>
    <w:p>
      <w:r>
        <w:t xml:space="preserve">Učenici su u 2026. godini odlazili na stručnu posjetu hidroelektrani, na izlete i smotru sveučilišta što je prouzrokovalo povećane  troškove u odnosu na 2025. godinu.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Intelektualne i osobne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1.955,00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5.250,00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268,5</w:t>
            </w:r>
          </w:p>
        </w:tc>
      </w:tr>
    </w:tbl>
    <w:p>
      <w:pPr>
        <w:spacing w:before="0" w:after="0"/>
      </w:pPr>
    </w:p>
    <w:p>
      <w:r>
        <w:t xml:space="preserve">U ovoj godini smo imali obnovu sportske dvorane, pa smo za  idejni projekt  morali izdvojiti iznos od 5.250,00€.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Reprezentacija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2.418,76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4.341,27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179,5</w:t>
            </w:r>
          </w:p>
        </w:tc>
      </w:tr>
    </w:tbl>
    <w:p>
      <w:pPr>
        <w:spacing w:before="0" w:after="0"/>
      </w:pPr>
    </w:p>
    <w:p>
      <w:r>
        <w:t xml:space="preserve">U 2026. godini smo imali natjecanje u našoj školi, te obuku za modularnu nastavu koju su obavljali vanjski suradnici pa smo ih imali obvezu počastiti.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donacije, kazne, naknade šteta i kapitalne pomoći (šifre 381+382+383+386)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75,60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70,0</w:t>
            </w:r>
          </w:p>
        </w:tc>
      </w:tr>
    </w:tbl>
    <w:p>
      <w:pPr>
        <w:spacing w:before="0" w:after="0"/>
      </w:pPr>
    </w:p>
    <w:p>
      <w:r>
        <w:t xml:space="preserve">U ovoj godini imamo manji broj upisanih učenica u odnosu na 2025. godinu, pa su manje i potrebe za opskrbom higijenskim potrepštinama za učenice.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Postrojenja i oprema (šifre 4221 do 4228)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U 2025. godini smo kupili opreme u iznosu od 1.200,00€-stroj za graviranje.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proračunskim korisnicima iz proračuna JLP(R)S koji im nije nadležan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1.550,00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25,8</w:t>
            </w:r>
          </w:p>
        </w:tc>
      </w:tr>
    </w:tbl>
    <w:p>
      <w:pPr>
        <w:spacing w:before="0" w:after="0"/>
      </w:pPr>
    </w:p>
    <w:p>
      <w:r>
        <w:t xml:space="preserve">Prošle godine  grad Sinj i općine su uplatili veće iznose za pomoći-za organiziranje maturalne zabave.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bolest, invalidnost i smrtni slučaj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441,44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1.011,94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229,2</w:t>
            </w:r>
          </w:p>
        </w:tc>
      </w:tr>
    </w:tbl>
    <w:p>
      <w:pPr>
        <w:spacing w:before="0" w:after="0"/>
      </w:pPr>
    </w:p>
    <w:p>
      <w:r>
        <w:t xml:space="preserve">Za 2026. godinu smo imali više troškova na ime naknada, jer smo u ovom razdoblju imali pomoć za smrt u obitelji zaposlenika, (prošle godine takvu naknadu nismo imali), i imali smo isplatu za bolovanje preko 90 dana.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374,15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Dospjele obveze se odnose na račune kojima je dospijeće plaćanja  30.06.2026.,a Županija splitsko-dalmatinska nije iste izvršila do predviđenog termina.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77b2241d29c445b" /></Relationships>
</file>